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2025 By Laws Revisions to 1998 Jackson Hole By Laws:</w: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 All initial Article, Section, and Part numbering/lettering refer to the 1998 version. </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II, Sections 1, 2: Added “cross country skiing/skiers.” </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III: Registered address changed to TBD by Board of Directors. </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 Section 1: Deleted “biennial.” </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IV, Section 1: Deleted “</w:t>
      </w:r>
      <w:r w:rsidDel="00000000" w:rsidR="00000000" w:rsidRPr="00000000">
        <w:rPr>
          <w:rFonts w:ascii="Times New Roman" w:cs="Times New Roman" w:eastAsia="Times New Roman" w:hAnsi="Times New Roman"/>
          <w:sz w:val="20"/>
          <w:szCs w:val="20"/>
          <w:highlight w:val="white"/>
          <w:rtl w:val="0"/>
        </w:rPr>
        <w:t xml:space="preserve">with a hearing loss of at least 55 decibels in his or her better ear,”</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sz w:val="20"/>
          <w:szCs w:val="20"/>
          <w:highlight w:val="white"/>
          <w:rtl w:val="0"/>
        </w:rPr>
        <w:t xml:space="preserve">Article IV, Section 2: Deleted “</w:t>
      </w:r>
      <w:r w:rsidDel="00000000" w:rsidR="00000000" w:rsidRPr="00000000">
        <w:rPr>
          <w:rFonts w:ascii="Times New Roman" w:cs="Times New Roman" w:eastAsia="Times New Roman" w:hAnsi="Times New Roman"/>
          <w:sz w:val="20"/>
          <w:szCs w:val="20"/>
          <w:rtl w:val="0"/>
        </w:rPr>
        <w:t xml:space="preserve">that they shall not vote for officers of this Association, nor shall they”</w:t>
      </w:r>
      <w:r w:rsidDel="00000000" w:rsidR="00000000" w:rsidRPr="00000000">
        <w:rPr>
          <w:rtl w:val="0"/>
        </w:rPr>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IV, Section 3: Changed from “$100” to “to be determined by the executive board.”</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Article IV, Section 4: Deleted. </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IV, Section 6: Deleted.</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 Section 2, Part b: Changed “Secretary-Treasurer” to “Secretary and Treasurer.”  </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 Section 1: Added “at least” before “once each year.”</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Article VI, Section 2: Deleted “two.”</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 Section 3: Deleted “or ask a local club of the deaf to host such convention and leave the choice of chairperson to said club.” </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 Section 5: Deleted “The National Deaf Ski and Snowboard Convention Week shall be held on even-numbered years.  Recreational ski week events may be held in odd-numbered years.” </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 Section 6: Deleted “For the purpose of a membership meeting, at least 25 of the active members of the Association present shall constitute a quorum.” </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Article VII, Section 1, Part A: Changed “by secret ballot by the general membership in attendance at the Deaf Ski and Snowboard Convention Week” to “by secret ballot by the general membership via executive board approved online platform.”</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 Section 1, Part B: Changed “May 1</w:t>
      </w:r>
      <w:r w:rsidDel="00000000" w:rsidR="00000000" w:rsidRPr="00000000">
        <w:rPr>
          <w:rFonts w:ascii="Times New Roman" w:cs="Times New Roman" w:eastAsia="Times New Roman" w:hAnsi="Times New Roman"/>
          <w:sz w:val="20"/>
          <w:szCs w:val="20"/>
          <w:vertAlign w:val="superscript"/>
          <w:rtl w:val="0"/>
        </w:rPr>
        <w:t xml:space="preserve">st</w:t>
      </w:r>
      <w:r w:rsidDel="00000000" w:rsidR="00000000" w:rsidRPr="00000000">
        <w:rPr>
          <w:rFonts w:ascii="Times New Roman" w:cs="Times New Roman" w:eastAsia="Times New Roman" w:hAnsi="Times New Roman"/>
          <w:sz w:val="20"/>
          <w:szCs w:val="20"/>
          <w:rtl w:val="0"/>
        </w:rPr>
        <w:t xml:space="preserve">” to “April 1</w:t>
      </w:r>
      <w:r w:rsidDel="00000000" w:rsidR="00000000" w:rsidRPr="00000000">
        <w:rPr>
          <w:rFonts w:ascii="Times New Roman" w:cs="Times New Roman" w:eastAsia="Times New Roman" w:hAnsi="Times New Roman"/>
          <w:sz w:val="20"/>
          <w:szCs w:val="20"/>
          <w:vertAlign w:val="superscript"/>
          <w:rtl w:val="0"/>
        </w:rPr>
        <w:t xml:space="preserve">st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 Section 2:  Changed “At the earliest possible assemblage of the general membership in good standing during the convention, a nominating committee of three” to “A neutral election committee shall be chosen by the executive board. Said committee cannot be composed of any board members.”</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 Section 3: Changed “nominating” to “election,” Changed “twenty-four (24)” to “seventy-two, (72).”</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 Section 4: Deleted. </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 Section 5: Added “submitted by.” Deleted “voting at the convention.”</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 Section 7: Changed “Secretary-Treasurer” to “Secretary and Treasurer.” Deleted “past president.”</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 Section 8: Changed “Secretary-Treasurer” to “Secretary and Treasurer,” Deleted “Director of Cross-Country Skiing,” Added “Cross-Country Skiing” to “Director of Alpine Skiing.” Changed “chosen by president” to “chosen by the Executive Board by a majority vote.”</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 Section 10: Deleted “Director of Cross-Country Skiing,” Added “Cross-Country Skiing” to “Director of Alpine Skiing.” Changed “2/3" to “majority.”</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 Section 9: Deleted. </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 Section 10: Deleted “present and voting at a Convention Week,” changed “Section 6” to “Section 5.” </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 Section 11 Deleted. </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VIII, Section 1-5: Added “they.”</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VIII, Section 3: Reorganized Treasurer role and duties to section 4. Changed fiscal year to begin January 1 from April 1. </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VIII, Section 3, Part b: Changed “The board shall approve two (2) auditors appointed from the registration at the Ski and Snowboard Convention Week, selected before the start of the general meeting.” To “The Treasurer shall have a complete financial report up to the end of the most recent fiscal year available at all times to the public via website. All financial records, bank statements, and receipts shall be available to the entire board at any time for review.”</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VIII, Section 4: Moved to Section 5. Alpine Skiing combined with Cross Country Skiing. </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IX, Section 2: Changed “until the next election” to “until the committee agrees to dissolve or has served its purpose.”</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Article X, Section 2: Changed “through mail” to “video conference, email, or.”</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X, Section 4, Part a: Changed “six” to “fifteen.”</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XI, Section 2: Deleted. </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Article XII, Section 1: Changed “at least four years” to “as far as possible.”</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XII, Section 1, Part a: Changed “secretary-treasurer” to “treasurer.”</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XII, Section 1, Part a: Added “In such, one-half profits from the convention will go into the USDSSA treasury and the second half shall be the host club’s net profit. </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XII, Section 1, Part c and d: Deleted. </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XII, Section 1, Part e: Changed “(1) affidavits” to “a letter of intent.” Changed “one (1) month to eight (8) months.”</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XII, Section 1, Part g: Combined “Cross Country Skiing” with “Alpine Skiing.” Added “USADSF.”</w:t>
      </w:r>
    </w:p>
    <w:p w:rsidR="00000000" w:rsidDel="00000000" w:rsidP="00000000" w:rsidRDefault="00000000" w:rsidRPr="00000000" w14:paraId="0000002C">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XII, Section 2: Deleted. </w:t>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XII, Section 3: Changes shown below. </w:t>
      </w:r>
    </w:p>
    <w:p w:rsidR="00000000" w:rsidDel="00000000" w:rsidP="00000000" w:rsidRDefault="00000000" w:rsidRPr="00000000" w14:paraId="0000002E">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Original: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All of the transportation and lodging expenses of the President, Vice-President, and Secretary-Treasurer of the USDSSA to and from the convention site will be paid out of USDSSA funds and the host convention committee on a 50-50 basis.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ab/>
        <w:t xml:space="preserve">a)</w:t>
        <w:tab/>
        <w:t xml:space="preserve">National Ski and Snowboard Week Convention lodging and transportation expenses of the Directors of Alpine Skiing, Nordic Skiing and Snowboarding shall be paid from USDSSA funds.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ab/>
        <w:t xml:space="preserve">b)</w:t>
        <w:tab/>
        <w:t xml:space="preserve">Transportation expenses and lodging shall not be issued to any member of the USDSSA Board of Directors who do not show up at the National Convention.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ab/>
        <w:t xml:space="preserve">c)</w:t>
        <w:tab/>
        <w:t xml:space="preserve">The maximum transportation and lodging expenses reimbursed shall be the lowest airfare or headquarters hotel room rate available for 2 to a room.  Officers shall be responsible for any amounts above allowed room rates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center" w:leader="none" w:pos="5040"/>
        </w:tabs>
        <w:spacing w:after="0" w:before="0" w:line="276" w:lineRule="auto"/>
        <w:ind w:left="72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Revised:</w:t>
        <w:tab/>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Expenses from the USDSSA National Convention to be reimbursed to the President, Vice-President, Treasurer, Secretary, Director of Cross Country and Alpine Skiing, Director of Snowboarding of USDSSA and the Host Committee shall be determined by the Executive Board dependent on the event’s budget and revenue.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hanging="360"/>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Article XII, Section 4: Deleted.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hanging="360"/>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Article XII, Section 5: Added “chairperson.”</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Article XII, Section 6: Changed 10 days to 30 days.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hanging="360"/>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Article XII, Section 7 and 8: Deleted.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hanging="360"/>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Article XII, Section 9: Deleted “Secretary.”</w:t>
      </w:r>
      <w:r w:rsidDel="00000000" w:rsidR="00000000" w:rsidRPr="00000000">
        <w:rPr>
          <w:rFonts w:ascii="Times New Roman" w:cs="Times New Roman" w:eastAsia="Times New Roman" w:hAnsi="Times New Roman"/>
          <w:sz w:val="20"/>
          <w:szCs w:val="20"/>
          <w:rtl w:val="0"/>
        </w:rPr>
        <w:t xml:space="preserve"> Changed “for signing up and collecting membership dues from new and expired members.  Said membership dues shall be promptly turned over to the USDSSA Treasurer on or before the last day of registration” to “for directing old and new members to pay for membership fees through a platform designated by the Treasurer.”</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hanging="360"/>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Article XIII, Section 1 and 2: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Original</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D">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080" w:hanging="10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Section 1:</w:t>
        <w:tab/>
        <w:tab/>
        <w:t xml:space="preserve">Notification of proposed amendments to this Association Bylaws must be published in the USDSSA Newsletter and sent to Association members at least two (2) months before the National Convention.</w:t>
      </w:r>
    </w:p>
    <w:p w:rsidR="00000000" w:rsidDel="00000000" w:rsidP="00000000" w:rsidRDefault="00000000" w:rsidRPr="00000000" w14:paraId="0000003E">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080" w:hanging="10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Section 2:</w:t>
        <w:tab/>
        <w:tab/>
        <w:t xml:space="preserve">A two-thirds majority vote of the members present and voting at the general assembly is required to amend the Bylaws.</w:t>
      </w:r>
    </w:p>
    <w:p w:rsidR="00000000" w:rsidDel="00000000" w:rsidP="00000000" w:rsidRDefault="00000000" w:rsidRPr="00000000" w14:paraId="0000003F">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080" w:hanging="108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080" w:hanging="10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Revised:</w:t>
      </w:r>
    </w:p>
    <w:p w:rsidR="00000000" w:rsidDel="00000000" w:rsidP="00000000" w:rsidRDefault="00000000" w:rsidRPr="00000000" w14:paraId="00000041">
      <w:pPr>
        <w:numPr>
          <w:ilvl w:val="0"/>
          <w:numId w:val="2"/>
        </w:num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Notification of proposed amendments to USDSSA’s By-Laws must be published in the USDSSA E-Newsletter and on social media at least one (1) month in advance of an online vote using a confidential platform administered by the Board of Directors. </w:t>
      </w:r>
    </w:p>
    <w:p w:rsidR="00000000" w:rsidDel="00000000" w:rsidP="00000000" w:rsidRDefault="00000000" w:rsidRPr="00000000" w14:paraId="00000042">
      <w:pPr>
        <w:numPr>
          <w:ilvl w:val="0"/>
          <w:numId w:val="2"/>
        </w:num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 majority vote of the members online is required to amend the By-Laws.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76" w:lineRule="auto"/>
        <w:ind w:left="72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